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D617" w14:textId="47ABD68A" w:rsidR="006A1974" w:rsidRPr="00220F52" w:rsidRDefault="00EF52F8" w:rsidP="00220F52">
      <w:pPr>
        <w:pStyle w:val="NoSpacing"/>
        <w:rPr>
          <w:rFonts w:ascii="Verdana" w:hAnsi="Verdana" w:cs="Times New Roman"/>
        </w:rPr>
      </w:pPr>
      <w:r w:rsidRPr="00EF52F8">
        <w:rPr>
          <w:rFonts w:ascii="Verdana" w:hAnsi="Verdana" w:cs="Times New Roman"/>
          <w:highlight w:val="yellow"/>
        </w:rPr>
        <w:t>[Insert Buyer name &amp; address]</w:t>
      </w:r>
    </w:p>
    <w:p w14:paraId="37C5495C" w14:textId="77777777" w:rsidR="00220F52" w:rsidRPr="0004572D" w:rsidRDefault="00220F52" w:rsidP="006A1974">
      <w:pPr>
        <w:spacing w:after="0"/>
        <w:jc w:val="both"/>
        <w:rPr>
          <w:rFonts w:ascii="Verdana" w:hAnsi="Verdana" w:cs="Times New Roman"/>
        </w:rPr>
      </w:pPr>
    </w:p>
    <w:p w14:paraId="20E71596" w14:textId="4AC897E4" w:rsidR="006A1974" w:rsidRPr="0004572D" w:rsidRDefault="00EF52F8" w:rsidP="006A1974">
      <w:pPr>
        <w:spacing w:after="0"/>
        <w:jc w:val="both"/>
        <w:rPr>
          <w:rFonts w:ascii="Verdana" w:hAnsi="Verdana" w:cs="Times New Roman"/>
        </w:rPr>
      </w:pPr>
      <w:r w:rsidRPr="00EF52F8">
        <w:rPr>
          <w:rFonts w:ascii="Verdana" w:hAnsi="Verdana" w:cs="Times New Roman"/>
          <w:highlight w:val="yellow"/>
        </w:rPr>
        <w:t>[current date]</w:t>
      </w:r>
    </w:p>
    <w:p w14:paraId="5C33DE40" w14:textId="6DFCDF33" w:rsidR="006A1974" w:rsidRDefault="006A1974" w:rsidP="006A1974">
      <w:pPr>
        <w:spacing w:after="0"/>
        <w:jc w:val="both"/>
        <w:rPr>
          <w:rFonts w:ascii="Verdana" w:hAnsi="Verdana" w:cs="Times New Roman"/>
        </w:rPr>
      </w:pPr>
    </w:p>
    <w:p w14:paraId="190B89C3" w14:textId="4E098D68" w:rsidR="006A1974" w:rsidRDefault="00EF52F8" w:rsidP="006A1974">
      <w:pPr>
        <w:spacing w:after="0"/>
        <w:jc w:val="both"/>
        <w:rPr>
          <w:rFonts w:ascii="Verdana" w:hAnsi="Verdana" w:cs="Times New Roman"/>
        </w:rPr>
      </w:pPr>
      <w:r w:rsidRPr="00EF52F8">
        <w:rPr>
          <w:rFonts w:ascii="Verdana" w:hAnsi="Verdana" w:cs="Times New Roman"/>
          <w:highlight w:val="yellow"/>
        </w:rPr>
        <w:t>[seller name]</w:t>
      </w:r>
      <w:r w:rsidR="006A1974">
        <w:rPr>
          <w:rFonts w:ascii="Verdana" w:hAnsi="Verdana" w:cs="Times New Roman"/>
        </w:rPr>
        <w:t xml:space="preserve"> </w:t>
      </w:r>
      <w:r w:rsidR="006A1974" w:rsidRPr="0004572D">
        <w:rPr>
          <w:rFonts w:ascii="Verdana" w:hAnsi="Verdana" w:cs="Times New Roman"/>
        </w:rPr>
        <w:t>(hereinafter referred to as “</w:t>
      </w:r>
      <w:r w:rsidR="006A1974" w:rsidRPr="0004572D">
        <w:rPr>
          <w:rFonts w:ascii="Verdana" w:hAnsi="Verdana" w:cs="Times New Roman"/>
          <w:b/>
          <w:bCs/>
        </w:rPr>
        <w:t>Seller</w:t>
      </w:r>
      <w:r w:rsidR="006A1974" w:rsidRPr="0004572D">
        <w:rPr>
          <w:rFonts w:ascii="Verdana" w:hAnsi="Verdana" w:cs="Times New Roman"/>
        </w:rPr>
        <w:t>”)</w:t>
      </w:r>
    </w:p>
    <w:p w14:paraId="1B5E0197" w14:textId="70DF7264" w:rsidR="006A1974" w:rsidRPr="0004572D" w:rsidRDefault="006A1974" w:rsidP="006A1974">
      <w:pPr>
        <w:spacing w:after="0"/>
        <w:jc w:val="both"/>
        <w:rPr>
          <w:rFonts w:ascii="Verdana" w:hAnsi="Verdana" w:cs="Times New Roman"/>
        </w:rPr>
      </w:pPr>
    </w:p>
    <w:p w14:paraId="006FBDD9" w14:textId="1EDA0D89" w:rsidR="006A1974" w:rsidRPr="0004572D" w:rsidRDefault="006A1974" w:rsidP="006A1974">
      <w:pPr>
        <w:spacing w:after="0"/>
        <w:jc w:val="center"/>
        <w:rPr>
          <w:rFonts w:ascii="Verdana" w:hAnsi="Verdana" w:cs="Times New Roman"/>
          <w:b/>
        </w:rPr>
      </w:pPr>
      <w:r>
        <w:rPr>
          <w:rFonts w:ascii="Verdana" w:hAnsi="Verdana" w:cs="Times New Roman"/>
          <w:b/>
        </w:rPr>
        <w:t>Purchase &amp; Sale Agreement</w:t>
      </w:r>
    </w:p>
    <w:p w14:paraId="66BD7796" w14:textId="77777777" w:rsidR="006A1974" w:rsidRPr="0004572D" w:rsidRDefault="006A1974" w:rsidP="006A1974">
      <w:pPr>
        <w:spacing w:after="0"/>
        <w:jc w:val="both"/>
        <w:rPr>
          <w:rFonts w:ascii="Verdana" w:hAnsi="Verdana" w:cs="Times New Roman"/>
        </w:rPr>
      </w:pPr>
    </w:p>
    <w:p w14:paraId="0DA192EE" w14:textId="6EB2768E" w:rsidR="006A1974" w:rsidRPr="0004572D" w:rsidRDefault="006A1974" w:rsidP="006A1974">
      <w:pPr>
        <w:spacing w:after="0" w:line="240" w:lineRule="auto"/>
        <w:jc w:val="both"/>
        <w:rPr>
          <w:rFonts w:ascii="Verdana" w:hAnsi="Verdana" w:cs="Times New Roman"/>
        </w:rPr>
      </w:pPr>
      <w:r>
        <w:rPr>
          <w:rFonts w:ascii="Verdana" w:hAnsi="Verdana" w:cs="Times New Roman"/>
        </w:rPr>
        <w:t xml:space="preserve">This is a formal offer to purchase </w:t>
      </w:r>
      <w:proofErr w:type="gramStart"/>
      <w:r>
        <w:rPr>
          <w:rFonts w:ascii="Verdana" w:hAnsi="Verdana" w:cs="Times New Roman"/>
        </w:rPr>
        <w:t>the your</w:t>
      </w:r>
      <w:proofErr w:type="gramEnd"/>
      <w:r>
        <w:rPr>
          <w:rFonts w:ascii="Verdana" w:hAnsi="Verdana" w:cs="Times New Roman"/>
        </w:rPr>
        <w:t xml:space="preserve"> mineral rights by</w:t>
      </w:r>
      <w:r w:rsidR="00EF52F8">
        <w:rPr>
          <w:rFonts w:ascii="Verdana" w:hAnsi="Verdana" w:cs="Times New Roman"/>
        </w:rPr>
        <w:t xml:space="preserve"> </w:t>
      </w:r>
      <w:r w:rsidR="00EF52F8" w:rsidRPr="00EF52F8">
        <w:rPr>
          <w:rFonts w:ascii="Verdana" w:hAnsi="Verdana" w:cs="Times New Roman"/>
          <w:highlight w:val="yellow"/>
        </w:rPr>
        <w:t>[buyer name]</w:t>
      </w:r>
      <w:r w:rsidRPr="00EF52F8">
        <w:rPr>
          <w:rFonts w:ascii="Verdana" w:hAnsi="Verdana" w:cs="Times New Roman"/>
          <w:highlight w:val="yellow"/>
        </w:rPr>
        <w:t>,</w:t>
      </w:r>
      <w:r w:rsidRPr="0004572D">
        <w:rPr>
          <w:rFonts w:ascii="Verdana" w:hAnsi="Verdana" w:cs="Times New Roman"/>
        </w:rPr>
        <w:t xml:space="preserve"> (hereinafter referred to as “</w:t>
      </w:r>
      <w:r w:rsidRPr="0004572D">
        <w:rPr>
          <w:rFonts w:ascii="Verdana" w:hAnsi="Verdana" w:cs="Times New Roman"/>
          <w:b/>
          <w:bCs/>
        </w:rPr>
        <w:t>Buyer</w:t>
      </w:r>
      <w:r w:rsidRPr="0004572D">
        <w:rPr>
          <w:rFonts w:ascii="Verdana" w:hAnsi="Verdana" w:cs="Times New Roman"/>
        </w:rPr>
        <w:t>”) to purchase your mineral interests as described on Exhibit A hereto (the “</w:t>
      </w:r>
      <w:r w:rsidRPr="0004572D">
        <w:rPr>
          <w:rFonts w:ascii="Verdana" w:hAnsi="Verdana" w:cs="Times New Roman"/>
          <w:b/>
          <w:bCs/>
        </w:rPr>
        <w:t>Minerals</w:t>
      </w:r>
      <w:r w:rsidRPr="0004572D">
        <w:rPr>
          <w:rFonts w:ascii="Verdana" w:hAnsi="Verdana" w:cs="Times New Roman"/>
        </w:rPr>
        <w:t xml:space="preserve">”). </w:t>
      </w:r>
    </w:p>
    <w:p w14:paraId="0A8E7B59" w14:textId="77777777" w:rsidR="006A1974" w:rsidRPr="0004572D" w:rsidRDefault="006A1974" w:rsidP="006A1974">
      <w:pPr>
        <w:spacing w:after="0"/>
        <w:jc w:val="both"/>
        <w:rPr>
          <w:rFonts w:ascii="Verdana" w:hAnsi="Verdana" w:cs="Times New Roman"/>
        </w:rPr>
      </w:pPr>
    </w:p>
    <w:p w14:paraId="171EB25E" w14:textId="77777777" w:rsidR="006A1974" w:rsidRPr="0004572D" w:rsidRDefault="006A1974" w:rsidP="006A1974">
      <w:pPr>
        <w:spacing w:after="0"/>
        <w:jc w:val="both"/>
        <w:rPr>
          <w:rFonts w:ascii="Verdana" w:hAnsi="Verdana" w:cs="Times New Roman"/>
        </w:rPr>
      </w:pPr>
      <w:r w:rsidRPr="0004572D">
        <w:rPr>
          <w:rFonts w:ascii="Verdana" w:hAnsi="Verdana" w:cs="Times New Roman"/>
        </w:rPr>
        <w:t>The following terms and conditions are presented for your approval:</w:t>
      </w:r>
    </w:p>
    <w:p w14:paraId="0FAD79FF" w14:textId="77777777" w:rsidR="006A1974" w:rsidRPr="0004572D" w:rsidRDefault="006A1974" w:rsidP="006A1974">
      <w:pPr>
        <w:spacing w:after="0"/>
        <w:jc w:val="both"/>
        <w:rPr>
          <w:rFonts w:ascii="Verdana" w:hAnsi="Verdana" w:cs="Times New Roman"/>
        </w:rPr>
      </w:pPr>
    </w:p>
    <w:p w14:paraId="0C1C1EF7" w14:textId="4E2AF3F1" w:rsidR="006A1974" w:rsidRPr="006A1974" w:rsidRDefault="006A1974" w:rsidP="006A1974">
      <w:pPr>
        <w:spacing w:after="0"/>
        <w:ind w:left="720"/>
        <w:jc w:val="both"/>
        <w:rPr>
          <w:rFonts w:ascii="Verdana" w:hAnsi="Verdana" w:cs="Times New Roman"/>
          <w:bCs/>
        </w:rPr>
      </w:pPr>
      <w:r w:rsidRPr="00565CB6">
        <w:rPr>
          <w:rFonts w:ascii="Verdana" w:hAnsi="Verdana" w:cs="Times New Roman"/>
          <w:bCs/>
        </w:rPr>
        <w:t xml:space="preserve">Purchase Price in the amount of </w:t>
      </w:r>
      <w:r>
        <w:rPr>
          <w:rFonts w:ascii="Verdana" w:hAnsi="Verdana" w:cs="Times New Roman"/>
          <w:b/>
        </w:rPr>
        <w:t>$</w:t>
      </w:r>
      <w:r w:rsidR="00EF52F8" w:rsidRPr="00EF52F8">
        <w:rPr>
          <w:rFonts w:ascii="Verdana" w:hAnsi="Verdana" w:cs="Times New Roman"/>
          <w:b/>
          <w:highlight w:val="yellow"/>
        </w:rPr>
        <w:t>XXXXX</w:t>
      </w:r>
      <w:r>
        <w:rPr>
          <w:rFonts w:ascii="Verdana" w:hAnsi="Verdana" w:cs="Times New Roman"/>
          <w:b/>
        </w:rPr>
        <w:t xml:space="preserve"> </w:t>
      </w:r>
      <w:r>
        <w:rPr>
          <w:rFonts w:ascii="Verdana" w:hAnsi="Verdana" w:cs="Times New Roman"/>
          <w:bCs/>
        </w:rPr>
        <w:t xml:space="preserve">for </w:t>
      </w:r>
      <w:r w:rsidR="00220F52">
        <w:rPr>
          <w:rFonts w:ascii="Verdana" w:hAnsi="Verdana" w:cs="Times New Roman"/>
          <w:bCs/>
        </w:rPr>
        <w:t xml:space="preserve">all right title and interest to </w:t>
      </w:r>
      <w:r w:rsidR="00EF52F8">
        <w:rPr>
          <w:rFonts w:ascii="Verdana" w:hAnsi="Verdana" w:cs="Times New Roman"/>
          <w:bCs/>
        </w:rPr>
        <w:t>….</w:t>
      </w:r>
    </w:p>
    <w:p w14:paraId="2DDC96B0" w14:textId="77777777" w:rsidR="006A1974" w:rsidRPr="0004572D" w:rsidRDefault="006A1974" w:rsidP="006A1974">
      <w:pPr>
        <w:spacing w:after="0"/>
        <w:jc w:val="both"/>
        <w:rPr>
          <w:rFonts w:ascii="Verdana" w:hAnsi="Verdana" w:cs="Times New Roman"/>
        </w:rPr>
      </w:pPr>
    </w:p>
    <w:p w14:paraId="028DB72E" w14:textId="77777777" w:rsidR="006A1974" w:rsidRPr="0004572D" w:rsidRDefault="006A1974" w:rsidP="006A1974">
      <w:pPr>
        <w:spacing w:after="0"/>
        <w:jc w:val="both"/>
        <w:rPr>
          <w:rFonts w:ascii="Verdana" w:hAnsi="Verdana" w:cs="Times New Roman"/>
        </w:rPr>
      </w:pPr>
      <w:r w:rsidRPr="0004572D">
        <w:rPr>
          <w:rFonts w:ascii="Verdana" w:hAnsi="Verdana" w:cs="Times New Roman"/>
        </w:rPr>
        <w:t>The above offer is subject to the following provisions:</w:t>
      </w:r>
    </w:p>
    <w:p w14:paraId="11B92001" w14:textId="77777777" w:rsidR="006A1974" w:rsidRPr="00041078" w:rsidRDefault="006A1974" w:rsidP="006A1974">
      <w:pPr>
        <w:spacing w:after="0"/>
        <w:jc w:val="both"/>
        <w:rPr>
          <w:rFonts w:ascii="Verdana" w:hAnsi="Verdana" w:cs="Times New Roman"/>
          <w:sz w:val="24"/>
          <w:szCs w:val="24"/>
        </w:rPr>
      </w:pPr>
    </w:p>
    <w:p w14:paraId="034A3D83" w14:textId="0A47A0B2" w:rsidR="003855BD" w:rsidRDefault="003855BD" w:rsidP="006F6197">
      <w:pPr>
        <w:pStyle w:val="ListParagraph"/>
        <w:numPr>
          <w:ilvl w:val="0"/>
          <w:numId w:val="1"/>
        </w:numPr>
        <w:spacing w:after="120"/>
        <w:contextualSpacing w:val="0"/>
        <w:rPr>
          <w:rFonts w:ascii="Verdana" w:hAnsi="Verdana" w:cs="Times New Roman"/>
        </w:rPr>
      </w:pPr>
      <w:r>
        <w:rPr>
          <w:rFonts w:ascii="Verdana" w:hAnsi="Verdana" w:cs="Times New Roman"/>
        </w:rPr>
        <w:t>Payment at closing shall be made 9</w:t>
      </w:r>
      <w:r w:rsidR="00BF6B63">
        <w:rPr>
          <w:rFonts w:ascii="Verdana" w:hAnsi="Verdana" w:cs="Times New Roman"/>
        </w:rPr>
        <w:t>4</w:t>
      </w:r>
      <w:r>
        <w:rPr>
          <w:rFonts w:ascii="Verdana" w:hAnsi="Verdana" w:cs="Times New Roman"/>
        </w:rPr>
        <w:t xml:space="preserve">% to seller and </w:t>
      </w:r>
      <w:r w:rsidR="00BF6B63">
        <w:rPr>
          <w:rFonts w:ascii="Verdana" w:hAnsi="Verdana" w:cs="Times New Roman"/>
        </w:rPr>
        <w:t>6</w:t>
      </w:r>
      <w:r>
        <w:rPr>
          <w:rFonts w:ascii="Verdana" w:hAnsi="Verdana" w:cs="Times New Roman"/>
        </w:rPr>
        <w:t>%</w:t>
      </w:r>
      <w:r w:rsidR="00BF6B63">
        <w:rPr>
          <w:rFonts w:ascii="Verdana" w:hAnsi="Verdana" w:cs="Times New Roman"/>
        </w:rPr>
        <w:t xml:space="preserve"> </w:t>
      </w:r>
      <w:r w:rsidR="00BF6B63" w:rsidRPr="00BF6B63">
        <w:rPr>
          <w:rFonts w:ascii="Verdana" w:hAnsi="Verdana" w:cs="Times New Roman"/>
          <w:highlight w:val="yellow"/>
        </w:rPr>
        <w:t>[for deals under $100,000 it’s $6,000 to TRB and the remaining amount to seller]</w:t>
      </w:r>
      <w:r>
        <w:rPr>
          <w:rFonts w:ascii="Verdana" w:hAnsi="Verdana" w:cs="Times New Roman"/>
        </w:rPr>
        <w:t xml:space="preserve"> to Texas Royalty Brokers (hereinafter referred to as “Broker”) via wire transfer.</w:t>
      </w:r>
    </w:p>
    <w:p w14:paraId="7EA7F08F" w14:textId="0EA892B3" w:rsidR="003855BD" w:rsidRDefault="003855BD" w:rsidP="006F6197">
      <w:pPr>
        <w:pStyle w:val="ListParagraph"/>
        <w:numPr>
          <w:ilvl w:val="0"/>
          <w:numId w:val="1"/>
        </w:numPr>
        <w:spacing w:after="120"/>
        <w:contextualSpacing w:val="0"/>
        <w:rPr>
          <w:rFonts w:ascii="Verdana" w:hAnsi="Verdana" w:cs="Times New Roman"/>
        </w:rPr>
      </w:pPr>
      <w:r>
        <w:rPr>
          <w:rFonts w:ascii="Verdana" w:hAnsi="Verdana" w:cs="Times New Roman"/>
        </w:rPr>
        <w:t xml:space="preserve">Buyer agrees to either place a $5,000 earnest money deposit down to be held by Broker or sign that certain qualified </w:t>
      </w:r>
      <w:proofErr w:type="gramStart"/>
      <w:r>
        <w:rPr>
          <w:rFonts w:ascii="Verdana" w:hAnsi="Verdana" w:cs="Times New Roman"/>
        </w:rPr>
        <w:t>buyer</w:t>
      </w:r>
      <w:proofErr w:type="gramEnd"/>
      <w:r>
        <w:rPr>
          <w:rFonts w:ascii="Verdana" w:hAnsi="Verdana" w:cs="Times New Roman"/>
        </w:rPr>
        <w:t xml:space="preserve"> agreement</w:t>
      </w:r>
      <w:r w:rsidR="00EF52F8">
        <w:rPr>
          <w:rFonts w:ascii="Verdana" w:hAnsi="Verdana" w:cs="Times New Roman"/>
        </w:rPr>
        <w:t xml:space="preserve"> or close within 14 days.</w:t>
      </w:r>
    </w:p>
    <w:p w14:paraId="4A8D602C" w14:textId="4D59A636" w:rsidR="006F6197" w:rsidRDefault="006A1974" w:rsidP="006F6197">
      <w:pPr>
        <w:pStyle w:val="ListParagraph"/>
        <w:numPr>
          <w:ilvl w:val="0"/>
          <w:numId w:val="1"/>
        </w:numPr>
        <w:spacing w:after="120"/>
        <w:contextualSpacing w:val="0"/>
        <w:rPr>
          <w:rFonts w:ascii="Verdana" w:hAnsi="Verdana" w:cs="Times New Roman"/>
        </w:rPr>
      </w:pPr>
      <w:r>
        <w:rPr>
          <w:rFonts w:ascii="Verdana" w:hAnsi="Verdana" w:cs="Times New Roman"/>
        </w:rPr>
        <w:t>Upon the execution of this Agreement, Buyers will review title to the Minerals to ensure Sellers’ ability to deliver marketable title.  “</w:t>
      </w:r>
      <w:r w:rsidRPr="00032E37">
        <w:rPr>
          <w:rFonts w:ascii="Verdana" w:hAnsi="Verdana" w:cs="Times New Roman"/>
          <w:b/>
          <w:bCs/>
        </w:rPr>
        <w:t>Marketable Title</w:t>
      </w:r>
      <w:r>
        <w:rPr>
          <w:rFonts w:ascii="Verdana" w:hAnsi="Verdana" w:cs="Times New Roman"/>
        </w:rPr>
        <w:t>” is defined as title to the mineral estate, which is free of any title defects, irregularities, demands, disputes, lawsuits, claims, mortgages, liens or encumbrances.</w:t>
      </w:r>
    </w:p>
    <w:p w14:paraId="53866EB5" w14:textId="374E8CC2" w:rsidR="006F6197" w:rsidRPr="006F6197" w:rsidRDefault="006F6197" w:rsidP="006F6197">
      <w:pPr>
        <w:pStyle w:val="ListParagraph"/>
        <w:numPr>
          <w:ilvl w:val="0"/>
          <w:numId w:val="1"/>
        </w:numPr>
        <w:spacing w:after="120"/>
        <w:contextualSpacing w:val="0"/>
        <w:rPr>
          <w:rFonts w:ascii="Verdana" w:hAnsi="Verdana" w:cs="Times New Roman"/>
        </w:rPr>
      </w:pPr>
      <w:r>
        <w:rPr>
          <w:rFonts w:ascii="Verdana" w:hAnsi="Verdana" w:cs="Times New Roman"/>
        </w:rPr>
        <w:t xml:space="preserve">Buyer shall have </w:t>
      </w:r>
      <w:r w:rsidR="00220F52">
        <w:rPr>
          <w:rFonts w:ascii="Verdana" w:hAnsi="Verdana" w:cs="Times New Roman"/>
        </w:rPr>
        <w:t xml:space="preserve">until </w:t>
      </w:r>
      <w:r w:rsidR="00EF52F8" w:rsidRPr="00EF52F8">
        <w:rPr>
          <w:rFonts w:ascii="Verdana" w:hAnsi="Verdana" w:cs="Times New Roman"/>
          <w:b/>
          <w:bCs/>
          <w:highlight w:val="yellow"/>
        </w:rPr>
        <w:t>[</w:t>
      </w:r>
      <w:r w:rsidR="00EF52F8">
        <w:rPr>
          <w:rFonts w:ascii="Verdana" w:hAnsi="Verdana" w:cs="Times New Roman"/>
          <w:b/>
          <w:bCs/>
          <w:highlight w:val="yellow"/>
        </w:rPr>
        <w:t xml:space="preserve">due diligence end </w:t>
      </w:r>
      <w:r w:rsidR="00EF52F8" w:rsidRPr="00EF52F8">
        <w:rPr>
          <w:rFonts w:ascii="Verdana" w:hAnsi="Verdana" w:cs="Times New Roman"/>
          <w:b/>
          <w:bCs/>
          <w:highlight w:val="yellow"/>
        </w:rPr>
        <w:t>date]</w:t>
      </w:r>
      <w:r>
        <w:rPr>
          <w:rFonts w:ascii="Verdana" w:hAnsi="Verdana" w:cs="Times New Roman"/>
        </w:rPr>
        <w:t xml:space="preserve"> to conduct title research and confirm the Seller has marketable title.</w:t>
      </w:r>
    </w:p>
    <w:p w14:paraId="4D27DFDE" w14:textId="5D67E239" w:rsidR="006A1974" w:rsidRDefault="006A1974" w:rsidP="006A1974">
      <w:pPr>
        <w:pStyle w:val="ListParagraph"/>
        <w:numPr>
          <w:ilvl w:val="0"/>
          <w:numId w:val="1"/>
        </w:numPr>
        <w:spacing w:after="120"/>
        <w:contextualSpacing w:val="0"/>
        <w:rPr>
          <w:rFonts w:ascii="Verdana" w:hAnsi="Verdana" w:cs="Times New Roman"/>
        </w:rPr>
      </w:pPr>
      <w:r>
        <w:rPr>
          <w:rFonts w:ascii="Verdana" w:hAnsi="Verdana" w:cs="Times New Roman"/>
        </w:rPr>
        <w:t xml:space="preserve">If Buyer is satisfied that Seller </w:t>
      </w:r>
      <w:proofErr w:type="gramStart"/>
      <w:r>
        <w:rPr>
          <w:rFonts w:ascii="Verdana" w:hAnsi="Verdana" w:cs="Times New Roman"/>
        </w:rPr>
        <w:t>is able to</w:t>
      </w:r>
      <w:proofErr w:type="gramEnd"/>
      <w:r>
        <w:rPr>
          <w:rFonts w:ascii="Verdana" w:hAnsi="Verdana" w:cs="Times New Roman"/>
        </w:rPr>
        <w:t xml:space="preserve"> deliver Marketable Title, Buyer will pay the Purchase Price(s) above at closing by wire transfer.</w:t>
      </w:r>
    </w:p>
    <w:p w14:paraId="74066361" w14:textId="55F85A43" w:rsidR="006A1974" w:rsidRDefault="006A1974" w:rsidP="006A1974">
      <w:pPr>
        <w:pStyle w:val="ListParagraph"/>
        <w:numPr>
          <w:ilvl w:val="0"/>
          <w:numId w:val="1"/>
        </w:numPr>
        <w:spacing w:after="120"/>
        <w:contextualSpacing w:val="0"/>
        <w:rPr>
          <w:rFonts w:ascii="Verdana" w:hAnsi="Verdana" w:cs="Times New Roman"/>
        </w:rPr>
      </w:pPr>
      <w:r>
        <w:rPr>
          <w:rFonts w:ascii="Verdana" w:hAnsi="Verdana" w:cs="Times New Roman"/>
        </w:rPr>
        <w:t xml:space="preserve">If Buyer determines </w:t>
      </w:r>
      <w:r w:rsidR="00220F52">
        <w:rPr>
          <w:rFonts w:ascii="Verdana" w:hAnsi="Verdana" w:cs="Times New Roman"/>
        </w:rPr>
        <w:t>sell does not have marketable title</w:t>
      </w:r>
      <w:r>
        <w:rPr>
          <w:rFonts w:ascii="Verdana" w:hAnsi="Verdana" w:cs="Times New Roman"/>
        </w:rPr>
        <w:t xml:space="preserve">, the purchase price </w:t>
      </w:r>
      <w:r w:rsidR="00220F52">
        <w:rPr>
          <w:rFonts w:ascii="Verdana" w:hAnsi="Verdana" w:cs="Times New Roman"/>
        </w:rPr>
        <w:t xml:space="preserve">may be adjusted if mutually agreeable.  If no mutual agreement can be made within 5 business days of notice of title defect, this agreement shall be null and void. </w:t>
      </w:r>
    </w:p>
    <w:p w14:paraId="7C9E4CA8" w14:textId="33AB9761" w:rsidR="006A1974" w:rsidRDefault="006A1974" w:rsidP="006A1974">
      <w:pPr>
        <w:pStyle w:val="ListParagraph"/>
        <w:numPr>
          <w:ilvl w:val="0"/>
          <w:numId w:val="1"/>
        </w:numPr>
        <w:spacing w:after="120"/>
        <w:contextualSpacing w:val="0"/>
        <w:rPr>
          <w:rFonts w:ascii="Verdana" w:hAnsi="Verdana" w:cs="Times New Roman"/>
        </w:rPr>
      </w:pPr>
      <w:r>
        <w:rPr>
          <w:rFonts w:ascii="Verdana" w:hAnsi="Verdana" w:cs="Times New Roman"/>
        </w:rPr>
        <w:t xml:space="preserve">If Buyer determines the mineral rights are encumbered by any depth severance, remainderman’s, or other ownership impairments, both buyer and seller shall negotiate a new mutually agreeable price.  </w:t>
      </w:r>
    </w:p>
    <w:p w14:paraId="575768CE" w14:textId="2A15B162" w:rsidR="006A1974" w:rsidRPr="00E35F56" w:rsidRDefault="006A1974" w:rsidP="006A1974">
      <w:pPr>
        <w:pStyle w:val="ListParagraph"/>
        <w:numPr>
          <w:ilvl w:val="0"/>
          <w:numId w:val="1"/>
        </w:numPr>
        <w:spacing w:after="120"/>
        <w:contextualSpacing w:val="0"/>
        <w:rPr>
          <w:rFonts w:ascii="Verdana" w:hAnsi="Verdana" w:cs="Times New Roman"/>
        </w:rPr>
      </w:pPr>
      <w:r>
        <w:rPr>
          <w:rFonts w:ascii="Verdana" w:hAnsi="Verdana" w:cs="Times New Roman"/>
        </w:rPr>
        <w:lastRenderedPageBreak/>
        <w:t xml:space="preserve">If buyer </w:t>
      </w:r>
      <w:proofErr w:type="gramStart"/>
      <w:r>
        <w:rPr>
          <w:rFonts w:ascii="Verdana" w:hAnsi="Verdana" w:cs="Times New Roman"/>
        </w:rPr>
        <w:t>determines</w:t>
      </w:r>
      <w:proofErr w:type="gramEnd"/>
      <w:r>
        <w:rPr>
          <w:rFonts w:ascii="Verdana" w:hAnsi="Verdana" w:cs="Times New Roman"/>
        </w:rPr>
        <w:t xml:space="preserve"> there are any taxes due, </w:t>
      </w:r>
      <w:r w:rsidR="006F6197">
        <w:rPr>
          <w:rFonts w:ascii="Verdana" w:hAnsi="Verdana" w:cs="Times New Roman"/>
        </w:rPr>
        <w:t xml:space="preserve">liens outstanding, or other debts payable, the buyer may reduce the purchase price by those amounts and pay the debt owed. </w:t>
      </w:r>
    </w:p>
    <w:p w14:paraId="3B3CD7B2" w14:textId="77777777" w:rsidR="006A1974" w:rsidRPr="00E35F56" w:rsidRDefault="006A1974" w:rsidP="006A1974">
      <w:pPr>
        <w:pStyle w:val="ListParagraph"/>
        <w:numPr>
          <w:ilvl w:val="0"/>
          <w:numId w:val="1"/>
        </w:numPr>
        <w:spacing w:after="120"/>
        <w:contextualSpacing w:val="0"/>
        <w:rPr>
          <w:rFonts w:ascii="Verdana" w:hAnsi="Verdana" w:cs="Times New Roman"/>
        </w:rPr>
      </w:pPr>
      <w:r w:rsidRPr="00E35F56">
        <w:rPr>
          <w:rFonts w:ascii="Verdana" w:hAnsi="Verdana" w:cs="Times New Roman"/>
        </w:rPr>
        <w:t xml:space="preserve">Upon Seller’s acceptance of this offer, this offer shall be deemed an agreement that is binding on Seller and Buyers. </w:t>
      </w:r>
    </w:p>
    <w:p w14:paraId="282B88A1" w14:textId="2E1EE3FC" w:rsidR="006A1974" w:rsidRPr="00E35F56" w:rsidRDefault="006A1974" w:rsidP="006A1974">
      <w:pPr>
        <w:pStyle w:val="ListParagraph"/>
        <w:numPr>
          <w:ilvl w:val="0"/>
          <w:numId w:val="1"/>
        </w:numPr>
        <w:spacing w:after="120"/>
        <w:contextualSpacing w:val="0"/>
        <w:rPr>
          <w:rFonts w:ascii="Verdana" w:hAnsi="Verdana" w:cs="Times New Roman"/>
        </w:rPr>
      </w:pPr>
      <w:r w:rsidRPr="00E35F56">
        <w:rPr>
          <w:rFonts w:ascii="Verdana" w:hAnsi="Verdana" w:cs="Times New Roman"/>
        </w:rPr>
        <w:t xml:space="preserve">Seller shall be entitled to all royalties for </w:t>
      </w:r>
      <w:r w:rsidR="00EF52F8">
        <w:rPr>
          <w:rFonts w:ascii="Verdana" w:hAnsi="Verdana" w:cs="Times New Roman"/>
        </w:rPr>
        <w:t>production</w:t>
      </w:r>
      <w:r w:rsidR="00220F52">
        <w:rPr>
          <w:rFonts w:ascii="Verdana" w:hAnsi="Verdana" w:cs="Times New Roman"/>
        </w:rPr>
        <w:t xml:space="preserve"> dated</w:t>
      </w:r>
      <w:r w:rsidR="00EF52F8">
        <w:rPr>
          <w:rFonts w:ascii="Verdana" w:hAnsi="Verdana" w:cs="Times New Roman"/>
        </w:rPr>
        <w:t xml:space="preserve"> </w:t>
      </w:r>
      <w:r w:rsidR="00EF52F8" w:rsidRPr="00EF52F8">
        <w:rPr>
          <w:rFonts w:ascii="Verdana" w:hAnsi="Verdana" w:cs="Times New Roman"/>
          <w:highlight w:val="yellow"/>
        </w:rPr>
        <w:t>[effective date</w:t>
      </w:r>
      <w:proofErr w:type="gramStart"/>
      <w:r w:rsidR="00EF52F8" w:rsidRPr="00EF52F8">
        <w:rPr>
          <w:rFonts w:ascii="Verdana" w:hAnsi="Verdana" w:cs="Times New Roman"/>
          <w:highlight w:val="yellow"/>
        </w:rPr>
        <w:t>]</w:t>
      </w:r>
      <w:r w:rsidR="00220F52" w:rsidRPr="00EF52F8">
        <w:rPr>
          <w:rFonts w:ascii="Verdana" w:hAnsi="Verdana" w:cs="Times New Roman"/>
          <w:highlight w:val="yellow"/>
        </w:rPr>
        <w:t>.</w:t>
      </w:r>
      <w:r w:rsidRPr="00EF52F8">
        <w:rPr>
          <w:rFonts w:ascii="Verdana" w:hAnsi="Verdana" w:cs="Times New Roman"/>
          <w:highlight w:val="yellow"/>
        </w:rPr>
        <w:t>(</w:t>
      </w:r>
      <w:proofErr w:type="gramEnd"/>
      <w:r w:rsidRPr="00E35F56">
        <w:rPr>
          <w:rFonts w:ascii="Verdana" w:hAnsi="Verdana" w:cs="Times New Roman"/>
        </w:rPr>
        <w:t>the “</w:t>
      </w:r>
      <w:r w:rsidRPr="00E35F56">
        <w:rPr>
          <w:rFonts w:ascii="Verdana" w:hAnsi="Verdana" w:cs="Times New Roman"/>
          <w:b/>
          <w:bCs/>
        </w:rPr>
        <w:t>Effective Date</w:t>
      </w:r>
      <w:r w:rsidRPr="00E35F56">
        <w:rPr>
          <w:rFonts w:ascii="Verdana" w:hAnsi="Verdana" w:cs="Times New Roman"/>
        </w:rPr>
        <w:t>”).</w:t>
      </w:r>
      <w:r w:rsidR="00220F52">
        <w:rPr>
          <w:rFonts w:ascii="Verdana" w:hAnsi="Verdana" w:cs="Times New Roman"/>
        </w:rPr>
        <w:t xml:space="preserve"> </w:t>
      </w:r>
      <w:r w:rsidRPr="00E35F56">
        <w:rPr>
          <w:rFonts w:ascii="Verdana" w:hAnsi="Verdana" w:cs="Times New Roman"/>
        </w:rPr>
        <w:t>Buyers shall be entitled to receive all royalties from and after the Effective Date.</w:t>
      </w:r>
    </w:p>
    <w:p w14:paraId="29254E79" w14:textId="77777777" w:rsidR="006A1974" w:rsidRDefault="006A1974" w:rsidP="006A1974">
      <w:pPr>
        <w:pStyle w:val="ListParagraph"/>
        <w:numPr>
          <w:ilvl w:val="0"/>
          <w:numId w:val="1"/>
        </w:numPr>
        <w:spacing w:after="120"/>
        <w:contextualSpacing w:val="0"/>
        <w:rPr>
          <w:rFonts w:ascii="Verdana" w:hAnsi="Verdana" w:cs="Times New Roman"/>
        </w:rPr>
      </w:pPr>
      <w:r w:rsidRPr="00E35F56">
        <w:rPr>
          <w:rFonts w:ascii="Verdana" w:hAnsi="Verdana" w:cs="Times New Roman"/>
        </w:rPr>
        <w:t xml:space="preserve">Seller agrees to execute and/or deliver all such other documents and instruments, and to perform such further acts and assurances, as Buyers may reasonably require </w:t>
      </w:r>
      <w:proofErr w:type="gramStart"/>
      <w:r w:rsidRPr="00E35F56">
        <w:rPr>
          <w:rFonts w:ascii="Verdana" w:hAnsi="Verdana" w:cs="Times New Roman"/>
        </w:rPr>
        <w:t>to effect</w:t>
      </w:r>
      <w:proofErr w:type="gramEnd"/>
      <w:r w:rsidRPr="00E35F56">
        <w:rPr>
          <w:rFonts w:ascii="Verdana" w:hAnsi="Verdana" w:cs="Times New Roman"/>
        </w:rPr>
        <w:t xml:space="preserve"> transfer of ownership of the Minerals to Buyers.</w:t>
      </w:r>
    </w:p>
    <w:p w14:paraId="4BF671CF" w14:textId="20B0565F" w:rsidR="003855BD" w:rsidRPr="00E35F56" w:rsidRDefault="003855BD" w:rsidP="006A1974">
      <w:pPr>
        <w:pStyle w:val="ListParagraph"/>
        <w:numPr>
          <w:ilvl w:val="0"/>
          <w:numId w:val="1"/>
        </w:numPr>
        <w:spacing w:after="120"/>
        <w:contextualSpacing w:val="0"/>
        <w:rPr>
          <w:rFonts w:ascii="Verdana" w:hAnsi="Verdana" w:cs="Times New Roman"/>
        </w:rPr>
      </w:pPr>
      <w:r>
        <w:rPr>
          <w:rFonts w:ascii="Verdana" w:hAnsi="Verdana" w:cs="Times New Roman"/>
        </w:rPr>
        <w:t xml:space="preserve"> At closing, Buyer will provide a mineral deed specific to ownership described in Exhibit A.  </w:t>
      </w:r>
      <w:proofErr w:type="gramStart"/>
      <w:r>
        <w:rPr>
          <w:rFonts w:ascii="Verdana" w:hAnsi="Verdana" w:cs="Times New Roman"/>
        </w:rPr>
        <w:t>Seller</w:t>
      </w:r>
      <w:proofErr w:type="gramEnd"/>
      <w:r>
        <w:rPr>
          <w:rFonts w:ascii="Verdana" w:hAnsi="Verdana" w:cs="Times New Roman"/>
        </w:rPr>
        <w:t xml:space="preserve"> will sign and notarize the deed, then send the original to Broker.  </w:t>
      </w:r>
      <w:proofErr w:type="gramStart"/>
      <w:r>
        <w:rPr>
          <w:rFonts w:ascii="Verdana" w:hAnsi="Verdana" w:cs="Times New Roman"/>
        </w:rPr>
        <w:t>Broker</w:t>
      </w:r>
      <w:proofErr w:type="gramEnd"/>
      <w:r>
        <w:rPr>
          <w:rFonts w:ascii="Verdana" w:hAnsi="Verdana" w:cs="Times New Roman"/>
        </w:rPr>
        <w:t xml:space="preserve"> will then provide a scanned copy to buyer.  Buyer will then send wire transfers to Seller and Broker respectively.  Once both wires have been confirmed, Broker will overnight the Deed to Buyer so that Buyer may record the Deed.  </w:t>
      </w:r>
    </w:p>
    <w:p w14:paraId="17404476" w14:textId="77777777" w:rsidR="006A1974" w:rsidRPr="00E35F56" w:rsidRDefault="006A1974" w:rsidP="006A1974">
      <w:pPr>
        <w:pStyle w:val="ListParagraph"/>
        <w:spacing w:after="0"/>
        <w:rPr>
          <w:rFonts w:ascii="Verdana" w:hAnsi="Verdana" w:cs="Times New Roman"/>
        </w:rPr>
      </w:pPr>
    </w:p>
    <w:p w14:paraId="69F6C181" w14:textId="77777777" w:rsidR="006A1974" w:rsidRPr="00E35F56" w:rsidRDefault="006A1974" w:rsidP="006A1974">
      <w:pPr>
        <w:pStyle w:val="ListParagraph"/>
        <w:spacing w:after="0"/>
        <w:ind w:left="0"/>
        <w:jc w:val="both"/>
        <w:rPr>
          <w:rFonts w:ascii="Verdana" w:hAnsi="Verdana" w:cs="Times New Roman"/>
        </w:rPr>
      </w:pPr>
    </w:p>
    <w:p w14:paraId="206A6A91" w14:textId="77777777" w:rsidR="006A1974" w:rsidRPr="00E35F56" w:rsidRDefault="006A1974" w:rsidP="006A1974">
      <w:pPr>
        <w:pStyle w:val="ListParagraph"/>
        <w:spacing w:after="0"/>
        <w:ind w:left="0"/>
        <w:jc w:val="both"/>
        <w:rPr>
          <w:rFonts w:ascii="Verdana" w:hAnsi="Verdana" w:cs="Times New Roman"/>
          <w:sz w:val="20"/>
          <w:szCs w:val="20"/>
        </w:rPr>
      </w:pPr>
    </w:p>
    <w:p w14:paraId="2D86F985" w14:textId="77777777" w:rsidR="006A1974" w:rsidRPr="00E35F56" w:rsidRDefault="006A1974" w:rsidP="006A1974">
      <w:pPr>
        <w:pStyle w:val="ListParagraph"/>
        <w:spacing w:after="0"/>
        <w:ind w:left="0"/>
        <w:jc w:val="both"/>
        <w:rPr>
          <w:rFonts w:ascii="Verdana" w:hAnsi="Verdana" w:cs="Times New Roman"/>
          <w:sz w:val="20"/>
          <w:szCs w:val="20"/>
        </w:rPr>
      </w:pPr>
    </w:p>
    <w:p w14:paraId="2E1F29AD" w14:textId="12453788" w:rsidR="006A1974" w:rsidRPr="00220F52" w:rsidRDefault="006A1974" w:rsidP="006A1974">
      <w:pPr>
        <w:spacing w:after="0"/>
        <w:jc w:val="both"/>
        <w:rPr>
          <w:rFonts w:ascii="Verdana" w:hAnsi="Verdana" w:cs="Times New Roman"/>
          <w:sz w:val="21"/>
          <w:szCs w:val="21"/>
        </w:rPr>
      </w:pPr>
      <w:r w:rsidRPr="00CC313E">
        <w:rPr>
          <w:rFonts w:ascii="Verdana" w:hAnsi="Verdana" w:cs="Times New Roman"/>
          <w:sz w:val="21"/>
          <w:szCs w:val="21"/>
          <w:u w:val="single"/>
        </w:rPr>
        <w:tab/>
      </w:r>
      <w:r w:rsidRPr="00CC313E">
        <w:rPr>
          <w:rFonts w:ascii="Verdana" w:hAnsi="Verdana" w:cs="Times New Roman"/>
          <w:sz w:val="21"/>
          <w:szCs w:val="21"/>
          <w:u w:val="single"/>
        </w:rPr>
        <w:tab/>
      </w:r>
      <w:r w:rsidRPr="00CC313E">
        <w:rPr>
          <w:rFonts w:ascii="Verdana" w:hAnsi="Verdana" w:cs="Times New Roman"/>
          <w:sz w:val="21"/>
          <w:szCs w:val="21"/>
          <w:u w:val="single"/>
        </w:rPr>
        <w:tab/>
      </w:r>
      <w:r w:rsidRPr="00CC313E">
        <w:rPr>
          <w:rFonts w:ascii="Verdana" w:hAnsi="Verdana" w:cs="Times New Roman"/>
          <w:sz w:val="21"/>
          <w:szCs w:val="21"/>
          <w:u w:val="single"/>
        </w:rPr>
        <w:tab/>
      </w:r>
      <w:r w:rsidRPr="00CC313E">
        <w:rPr>
          <w:rFonts w:ascii="Verdana" w:hAnsi="Verdana" w:cs="Times New Roman"/>
          <w:sz w:val="21"/>
          <w:szCs w:val="21"/>
          <w:u w:val="single"/>
        </w:rPr>
        <w:tab/>
      </w:r>
      <w:r>
        <w:rPr>
          <w:rFonts w:ascii="Verdana" w:hAnsi="Verdana" w:cs="Times New Roman"/>
          <w:sz w:val="21"/>
          <w:szCs w:val="21"/>
          <w:u w:val="single"/>
        </w:rPr>
        <w:tab/>
      </w:r>
      <w:r w:rsidRPr="00CC313E">
        <w:rPr>
          <w:rFonts w:ascii="Verdana" w:hAnsi="Verdana" w:cs="Times New Roman"/>
          <w:sz w:val="21"/>
          <w:szCs w:val="21"/>
        </w:rPr>
        <w:t xml:space="preserve">    </w:t>
      </w:r>
      <w:r w:rsidR="00220F52">
        <w:rPr>
          <w:rFonts w:ascii="Verdana" w:hAnsi="Verdana" w:cs="Times New Roman"/>
          <w:sz w:val="21"/>
          <w:szCs w:val="21"/>
        </w:rPr>
        <w:tab/>
      </w:r>
      <w:r w:rsidR="00220F52">
        <w:rPr>
          <w:rFonts w:ascii="Verdana" w:hAnsi="Verdana" w:cs="Times New Roman"/>
          <w:sz w:val="21"/>
          <w:szCs w:val="21"/>
        </w:rPr>
        <w:tab/>
      </w:r>
      <w:r w:rsidR="00220F52">
        <w:rPr>
          <w:rFonts w:ascii="Verdana" w:hAnsi="Verdana" w:cs="Times New Roman"/>
          <w:sz w:val="21"/>
          <w:szCs w:val="21"/>
        </w:rPr>
        <w:tab/>
      </w:r>
      <w:r w:rsidR="00220F52">
        <w:rPr>
          <w:rFonts w:ascii="Verdana" w:hAnsi="Verdana" w:cs="Times New Roman"/>
        </w:rPr>
        <w:t>__________________</w:t>
      </w:r>
    </w:p>
    <w:p w14:paraId="11CE92BB" w14:textId="01AE6D1B" w:rsidR="0045106E" w:rsidRDefault="0045106E" w:rsidP="006A1974">
      <w:pPr>
        <w:pStyle w:val="ListParagraph"/>
        <w:spacing w:after="0"/>
        <w:ind w:left="0"/>
        <w:jc w:val="both"/>
        <w:rPr>
          <w:rFonts w:ascii="Verdana" w:hAnsi="Verdana" w:cs="Times New Roman"/>
          <w:b/>
          <w:bCs/>
          <w:sz w:val="21"/>
          <w:szCs w:val="21"/>
        </w:rPr>
      </w:pPr>
      <w:r>
        <w:rPr>
          <w:rFonts w:ascii="Verdana" w:hAnsi="Verdana" w:cs="Times New Roman"/>
          <w:b/>
          <w:bCs/>
          <w:sz w:val="21"/>
          <w:szCs w:val="21"/>
        </w:rPr>
        <w:t>Buyer:</w:t>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t xml:space="preserve">Date:  </w:t>
      </w:r>
    </w:p>
    <w:p w14:paraId="0D14C10D" w14:textId="0390E166" w:rsidR="006A1974" w:rsidRPr="00220F52" w:rsidRDefault="00EF52F8" w:rsidP="006A1974">
      <w:pPr>
        <w:pStyle w:val="ListParagraph"/>
        <w:spacing w:after="0"/>
        <w:ind w:left="0"/>
        <w:jc w:val="both"/>
        <w:rPr>
          <w:rFonts w:ascii="Verdana" w:hAnsi="Verdana" w:cs="Times New Roman"/>
          <w:b/>
          <w:bCs/>
          <w:sz w:val="21"/>
          <w:szCs w:val="21"/>
        </w:rPr>
      </w:pPr>
      <w:r w:rsidRPr="00EF52F8">
        <w:rPr>
          <w:rFonts w:ascii="Verdana" w:hAnsi="Verdana" w:cs="Times New Roman"/>
          <w:b/>
          <w:bCs/>
          <w:sz w:val="21"/>
          <w:szCs w:val="21"/>
          <w:highlight w:val="yellow"/>
        </w:rPr>
        <w:t>[buyer name]</w:t>
      </w:r>
      <w:r w:rsidR="006A1974" w:rsidRPr="00D41CF7">
        <w:rPr>
          <w:rFonts w:ascii="Verdana" w:hAnsi="Verdana" w:cs="Times New Roman"/>
          <w:b/>
          <w:bCs/>
          <w:sz w:val="21"/>
          <w:szCs w:val="21"/>
        </w:rPr>
        <w:tab/>
      </w:r>
      <w:r w:rsidR="006A1974" w:rsidRPr="00D41CF7">
        <w:rPr>
          <w:rFonts w:ascii="Verdana" w:hAnsi="Verdana" w:cs="Times New Roman"/>
          <w:b/>
          <w:bCs/>
          <w:sz w:val="21"/>
          <w:szCs w:val="21"/>
        </w:rPr>
        <w:tab/>
      </w:r>
    </w:p>
    <w:p w14:paraId="703EDA0D" w14:textId="77777777" w:rsidR="006A1974" w:rsidRDefault="006A1974" w:rsidP="006A1974">
      <w:pPr>
        <w:pStyle w:val="ListParagraph"/>
        <w:spacing w:after="0"/>
        <w:ind w:left="0"/>
        <w:jc w:val="both"/>
        <w:rPr>
          <w:rFonts w:ascii="Verdana" w:hAnsi="Verdana" w:cs="Times New Roman"/>
        </w:rPr>
      </w:pPr>
    </w:p>
    <w:p w14:paraId="364005C1" w14:textId="77777777" w:rsidR="006A1974" w:rsidRPr="00355850" w:rsidRDefault="006A1974" w:rsidP="006A1974">
      <w:pPr>
        <w:pStyle w:val="ListParagraph"/>
        <w:spacing w:after="0"/>
        <w:ind w:left="0"/>
        <w:jc w:val="both"/>
        <w:rPr>
          <w:rFonts w:ascii="Verdana" w:hAnsi="Verdana" w:cs="Times New Roman"/>
        </w:rPr>
      </w:pPr>
    </w:p>
    <w:p w14:paraId="51299FA5" w14:textId="0EBD908F" w:rsidR="006A1974" w:rsidRPr="00355850" w:rsidRDefault="006A1974" w:rsidP="006A1974">
      <w:pPr>
        <w:pStyle w:val="ListParagraph"/>
        <w:spacing w:after="0"/>
        <w:ind w:left="0"/>
        <w:jc w:val="both"/>
        <w:rPr>
          <w:rFonts w:ascii="Verdana" w:hAnsi="Verdana" w:cs="Times New Roman"/>
        </w:rPr>
      </w:pPr>
      <w:r w:rsidRPr="00355850">
        <w:rPr>
          <w:rFonts w:ascii="Verdana" w:hAnsi="Verdana" w:cs="Times New Roman"/>
        </w:rPr>
        <w:t>________________________________</w:t>
      </w:r>
      <w:r w:rsidR="00220F52">
        <w:rPr>
          <w:rFonts w:ascii="Verdana" w:hAnsi="Verdana" w:cs="Times New Roman"/>
        </w:rPr>
        <w:tab/>
      </w:r>
      <w:r w:rsidR="00220F52">
        <w:rPr>
          <w:rFonts w:ascii="Verdana" w:hAnsi="Verdana" w:cs="Times New Roman"/>
        </w:rPr>
        <w:tab/>
      </w:r>
      <w:r w:rsidR="00220F52">
        <w:rPr>
          <w:rFonts w:ascii="Verdana" w:hAnsi="Verdana" w:cs="Times New Roman"/>
        </w:rPr>
        <w:tab/>
        <w:t>__________________</w:t>
      </w:r>
    </w:p>
    <w:p w14:paraId="03ACBA9E" w14:textId="58C8709F" w:rsidR="0045106E" w:rsidRDefault="0045106E" w:rsidP="006A1974">
      <w:pPr>
        <w:pStyle w:val="ListParagraph"/>
        <w:spacing w:after="0"/>
        <w:ind w:left="0"/>
        <w:jc w:val="both"/>
        <w:rPr>
          <w:rFonts w:ascii="Verdana" w:hAnsi="Verdana" w:cs="Times New Roman"/>
          <w:b/>
          <w:bCs/>
          <w:sz w:val="21"/>
          <w:szCs w:val="21"/>
        </w:rPr>
      </w:pPr>
      <w:r>
        <w:rPr>
          <w:rFonts w:ascii="Verdana" w:hAnsi="Verdana" w:cs="Times New Roman"/>
          <w:b/>
          <w:bCs/>
          <w:sz w:val="21"/>
          <w:szCs w:val="21"/>
        </w:rPr>
        <w:t>Seller:</w:t>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r>
      <w:r>
        <w:rPr>
          <w:rFonts w:ascii="Verdana" w:hAnsi="Verdana" w:cs="Times New Roman"/>
          <w:b/>
          <w:bCs/>
          <w:sz w:val="21"/>
          <w:szCs w:val="21"/>
        </w:rPr>
        <w:tab/>
        <w:t xml:space="preserve">Date:  </w:t>
      </w:r>
    </w:p>
    <w:p w14:paraId="54931785" w14:textId="487851B9" w:rsidR="00275466" w:rsidRPr="00EF52F8" w:rsidRDefault="00EF52F8" w:rsidP="00EF52F8">
      <w:pPr>
        <w:pStyle w:val="ListParagraph"/>
        <w:spacing w:after="0"/>
        <w:ind w:left="0"/>
        <w:jc w:val="both"/>
        <w:rPr>
          <w:rFonts w:ascii="Verdana" w:hAnsi="Verdana" w:cs="Times New Roman"/>
          <w:b/>
          <w:bCs/>
          <w:sz w:val="21"/>
          <w:szCs w:val="21"/>
          <w:highlight w:val="yellow"/>
        </w:rPr>
      </w:pPr>
      <w:r w:rsidRPr="00EF52F8">
        <w:rPr>
          <w:rFonts w:ascii="Verdana" w:hAnsi="Verdana" w:cs="Times New Roman"/>
          <w:b/>
          <w:bCs/>
          <w:sz w:val="21"/>
          <w:szCs w:val="21"/>
          <w:highlight w:val="yellow"/>
        </w:rPr>
        <w:t>[Seller Name]</w:t>
      </w:r>
    </w:p>
    <w:p w14:paraId="3DBA0C51" w14:textId="25775F43" w:rsidR="006A1974" w:rsidRDefault="006A1974"/>
    <w:p w14:paraId="5BC1CFE4" w14:textId="77777777" w:rsidR="00220F52" w:rsidRDefault="00220F52"/>
    <w:p w14:paraId="5AEBB2D9" w14:textId="77777777" w:rsidR="00EF52F8" w:rsidRDefault="00EF52F8"/>
    <w:p w14:paraId="6B5071AB" w14:textId="77777777" w:rsidR="00EF52F8" w:rsidRDefault="00EF52F8"/>
    <w:p w14:paraId="2837DDBF" w14:textId="77777777" w:rsidR="00EF52F8" w:rsidRDefault="00EF52F8"/>
    <w:p w14:paraId="5372FBA6" w14:textId="77777777" w:rsidR="00EF52F8" w:rsidRDefault="00EF52F8"/>
    <w:p w14:paraId="42C78D46" w14:textId="77777777" w:rsidR="00EF52F8" w:rsidRDefault="00EF52F8"/>
    <w:p w14:paraId="6030E27E" w14:textId="77777777" w:rsidR="00EF52F8" w:rsidRDefault="00EF52F8"/>
    <w:p w14:paraId="699F9790" w14:textId="77777777" w:rsidR="00EF52F8" w:rsidRDefault="00EF52F8"/>
    <w:p w14:paraId="5F0F1857" w14:textId="612597C5" w:rsidR="006A1974" w:rsidRDefault="006A1974"/>
    <w:p w14:paraId="7A3C5C6B" w14:textId="7BBF1D3A" w:rsidR="006A1974" w:rsidRDefault="006A1974" w:rsidP="006A1974">
      <w:pPr>
        <w:jc w:val="center"/>
        <w:rPr>
          <w:b/>
          <w:bCs/>
          <w:sz w:val="36"/>
          <w:szCs w:val="36"/>
        </w:rPr>
      </w:pPr>
      <w:r w:rsidRPr="006A1974">
        <w:rPr>
          <w:b/>
          <w:bCs/>
          <w:sz w:val="36"/>
          <w:szCs w:val="36"/>
        </w:rPr>
        <w:t>Exhibit A</w:t>
      </w:r>
    </w:p>
    <w:p w14:paraId="6DD12F2E" w14:textId="1A009C80" w:rsidR="006A1974" w:rsidRDefault="006A1974" w:rsidP="006A1974">
      <w:pPr>
        <w:rPr>
          <w:rFonts w:ascii="Verdana" w:hAnsi="Verdana" w:cs="Times New Roman"/>
        </w:rPr>
      </w:pPr>
      <w:r w:rsidRPr="006A1974">
        <w:rPr>
          <w:rFonts w:ascii="Verdana" w:hAnsi="Verdana" w:cs="Times New Roman"/>
        </w:rPr>
        <w:t xml:space="preserve">100% of Sellers’s undivided interest, in and to </w:t>
      </w:r>
      <w:proofErr w:type="gramStart"/>
      <w:r w:rsidRPr="006A1974">
        <w:rPr>
          <w:rFonts w:ascii="Verdana" w:hAnsi="Verdana" w:cs="Times New Roman"/>
        </w:rPr>
        <w:t>all of</w:t>
      </w:r>
      <w:proofErr w:type="gramEnd"/>
      <w:r w:rsidRPr="006A1974">
        <w:rPr>
          <w:rFonts w:ascii="Verdana" w:hAnsi="Verdana" w:cs="Times New Roman"/>
        </w:rPr>
        <w:t xml:space="preserve"> the oil, gas, and other minerals, including without limitation, all of the oil royalty, gas royalty, overriding royalty, royalty in casinghead gas and gasoline, that may be produced from all depths in and under all lands described below (collectively, the "Lands"), to wit:</w:t>
      </w:r>
    </w:p>
    <w:p w14:paraId="68EFF849" w14:textId="77777777" w:rsidR="00EF52F8" w:rsidRDefault="00EF52F8" w:rsidP="006A1974">
      <w:pPr>
        <w:rPr>
          <w:rFonts w:ascii="Verdana" w:hAnsi="Verdana" w:cs="Times New Roman"/>
        </w:rPr>
      </w:pPr>
    </w:p>
    <w:p w14:paraId="15C96D90" w14:textId="0AF2D97A" w:rsidR="00783FD4" w:rsidRPr="006A1974" w:rsidRDefault="00EF52F8" w:rsidP="006A1974">
      <w:pPr>
        <w:rPr>
          <w:rFonts w:ascii="Verdana" w:hAnsi="Verdana" w:cs="Times New Roman"/>
        </w:rPr>
      </w:pPr>
      <w:r w:rsidRPr="00EF52F8">
        <w:rPr>
          <w:rFonts w:ascii="Verdana" w:hAnsi="Verdana" w:cs="Times New Roman"/>
          <w:highlight w:val="yellow"/>
        </w:rPr>
        <w:t>[insert legal description]</w:t>
      </w:r>
      <w:r w:rsidR="00783FD4">
        <w:rPr>
          <w:rFonts w:ascii="Verdana" w:hAnsi="Verdana" w:cs="Times New Roman"/>
        </w:rPr>
        <w:t xml:space="preserve"> </w:t>
      </w:r>
    </w:p>
    <w:sectPr w:rsidR="00783FD4" w:rsidRPr="006A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322C1"/>
    <w:multiLevelType w:val="hybridMultilevel"/>
    <w:tmpl w:val="FBDA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85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55"/>
    <w:rsid w:val="00220F52"/>
    <w:rsid w:val="00275466"/>
    <w:rsid w:val="003855BD"/>
    <w:rsid w:val="0045106E"/>
    <w:rsid w:val="006A1974"/>
    <w:rsid w:val="006A3870"/>
    <w:rsid w:val="006F2789"/>
    <w:rsid w:val="006F6197"/>
    <w:rsid w:val="00783FD4"/>
    <w:rsid w:val="0080524D"/>
    <w:rsid w:val="00A34192"/>
    <w:rsid w:val="00BF6B63"/>
    <w:rsid w:val="00DC45BA"/>
    <w:rsid w:val="00EF52F8"/>
    <w:rsid w:val="00F9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4619"/>
  <w15:chartTrackingRefBased/>
  <w15:docId w15:val="{62B1E327-FA3D-4E41-8FF4-F858E36A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974"/>
    <w:pPr>
      <w:ind w:left="720"/>
      <w:contextualSpacing/>
    </w:pPr>
  </w:style>
  <w:style w:type="paragraph" w:styleId="NoSpacing">
    <w:name w:val="No Spacing"/>
    <w:uiPriority w:val="1"/>
    <w:qFormat/>
    <w:rsid w:val="00220F52"/>
    <w:pPr>
      <w:spacing w:after="0" w:line="240" w:lineRule="auto"/>
    </w:pPr>
  </w:style>
  <w:style w:type="character" w:customStyle="1" w:styleId="xapple-converted-space">
    <w:name w:val="x_apple-converted-space"/>
    <w:basedOn w:val="DefaultParagraphFont"/>
    <w:rsid w:val="0022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69923">
      <w:bodyDiv w:val="1"/>
      <w:marLeft w:val="0"/>
      <w:marRight w:val="0"/>
      <w:marTop w:val="0"/>
      <w:marBottom w:val="0"/>
      <w:divBdr>
        <w:top w:val="none" w:sz="0" w:space="0" w:color="auto"/>
        <w:left w:val="none" w:sz="0" w:space="0" w:color="auto"/>
        <w:bottom w:val="none" w:sz="0" w:space="0" w:color="auto"/>
        <w:right w:val="none" w:sz="0" w:space="0" w:color="auto"/>
      </w:divBdr>
      <w:divsChild>
        <w:div w:id="145497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720937">
              <w:marLeft w:val="0"/>
              <w:marRight w:val="0"/>
              <w:marTop w:val="0"/>
              <w:marBottom w:val="0"/>
              <w:divBdr>
                <w:top w:val="none" w:sz="0" w:space="0" w:color="auto"/>
                <w:left w:val="none" w:sz="0" w:space="0" w:color="auto"/>
                <w:bottom w:val="none" w:sz="0" w:space="0" w:color="auto"/>
                <w:right w:val="none" w:sz="0" w:space="0" w:color="auto"/>
              </w:divBdr>
              <w:divsChild>
                <w:div w:id="369913134">
                  <w:marLeft w:val="0"/>
                  <w:marRight w:val="0"/>
                  <w:marTop w:val="0"/>
                  <w:marBottom w:val="0"/>
                  <w:divBdr>
                    <w:top w:val="none" w:sz="0" w:space="0" w:color="auto"/>
                    <w:left w:val="none" w:sz="0" w:space="0" w:color="auto"/>
                    <w:bottom w:val="none" w:sz="0" w:space="0" w:color="auto"/>
                    <w:right w:val="none" w:sz="0" w:space="0" w:color="auto"/>
                  </w:divBdr>
                  <w:divsChild>
                    <w:div w:id="1352605088">
                      <w:marLeft w:val="0"/>
                      <w:marRight w:val="0"/>
                      <w:marTop w:val="0"/>
                      <w:marBottom w:val="0"/>
                      <w:divBdr>
                        <w:top w:val="none" w:sz="0" w:space="0" w:color="auto"/>
                        <w:left w:val="none" w:sz="0" w:space="0" w:color="auto"/>
                        <w:bottom w:val="none" w:sz="0" w:space="0" w:color="auto"/>
                        <w:right w:val="none" w:sz="0" w:space="0" w:color="auto"/>
                      </w:divBdr>
                      <w:divsChild>
                        <w:div w:id="8155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Winegar</dc:creator>
  <cp:keywords/>
  <dc:description/>
  <cp:lastModifiedBy>Eric Winegar</cp:lastModifiedBy>
  <cp:revision>6</cp:revision>
  <cp:lastPrinted>2023-04-25T19:44:00Z</cp:lastPrinted>
  <dcterms:created xsi:type="dcterms:W3CDTF">2023-04-25T19:44:00Z</dcterms:created>
  <dcterms:modified xsi:type="dcterms:W3CDTF">2025-03-20T19:24:00Z</dcterms:modified>
</cp:coreProperties>
</file>